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D78" w:rsidRPr="005F0C1F" w:rsidRDefault="00646D78" w:rsidP="00646D78">
      <w:pPr>
        <w:ind w:left="426" w:right="360"/>
        <w:jc w:val="center"/>
        <w:rPr>
          <w:rFonts w:ascii="Arial" w:hAnsi="Arial" w:cs="Arial"/>
          <w:b/>
          <w:sz w:val="23"/>
          <w:szCs w:val="23"/>
        </w:rPr>
      </w:pPr>
      <w:r w:rsidRPr="005F0C1F">
        <w:rPr>
          <w:rFonts w:ascii="Arial" w:hAnsi="Arial" w:cs="Arial"/>
          <w:b/>
          <w:sz w:val="23"/>
          <w:szCs w:val="23"/>
        </w:rPr>
        <w:t>MINUTA NÚMERO MIN-IEEC-CT-03/2024</w:t>
      </w:r>
    </w:p>
    <w:p w:rsidR="00646D78" w:rsidRPr="005F0C1F" w:rsidRDefault="00646D78" w:rsidP="00646D78">
      <w:pPr>
        <w:ind w:left="426" w:right="360"/>
        <w:jc w:val="center"/>
        <w:rPr>
          <w:rFonts w:ascii="Arial" w:hAnsi="Arial" w:cs="Arial"/>
          <w:b/>
          <w:sz w:val="23"/>
          <w:szCs w:val="23"/>
        </w:rPr>
      </w:pPr>
      <w:r w:rsidRPr="005F0C1F">
        <w:rPr>
          <w:rFonts w:ascii="Arial" w:hAnsi="Arial" w:cs="Arial"/>
          <w:b/>
          <w:sz w:val="23"/>
          <w:szCs w:val="23"/>
        </w:rPr>
        <w:t>SESIÓN EXTRAORDINARIA</w:t>
      </w:r>
    </w:p>
    <w:p w:rsidR="00646D78" w:rsidRPr="005F0C1F" w:rsidRDefault="00646D78" w:rsidP="00646D78">
      <w:pPr>
        <w:spacing w:after="0" w:line="240" w:lineRule="auto"/>
        <w:ind w:left="567" w:right="357"/>
        <w:jc w:val="both"/>
        <w:rPr>
          <w:rFonts w:ascii="Arial" w:hAnsi="Arial" w:cs="Arial"/>
          <w:sz w:val="23"/>
          <w:szCs w:val="23"/>
        </w:rPr>
      </w:pPr>
      <w:r w:rsidRPr="005F0C1F">
        <w:rPr>
          <w:rFonts w:ascii="Arial" w:hAnsi="Arial" w:cs="Arial"/>
          <w:sz w:val="23"/>
          <w:szCs w:val="23"/>
        </w:rPr>
        <w:t xml:space="preserve">En la ciudad de San Francisco de Campeche, Campeche, siendo las 17:00 horas del día miércoles 3 de julio del año 2024;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w:t>
      </w:r>
      <w:r w:rsidRPr="005F0C1F">
        <w:rPr>
          <w:rFonts w:ascii="Arial" w:hAnsi="Arial" w:cs="Arial"/>
          <w:b/>
          <w:bCs/>
          <w:sz w:val="23"/>
          <w:szCs w:val="23"/>
        </w:rPr>
        <w:t>manera virtual</w:t>
      </w:r>
      <w:r w:rsidRPr="005F0C1F">
        <w:rPr>
          <w:rFonts w:ascii="Arial" w:hAnsi="Arial" w:cs="Arial"/>
          <w:sz w:val="23"/>
          <w:szCs w:val="23"/>
        </w:rPr>
        <w:t>,</w:t>
      </w:r>
      <w:r w:rsidRPr="005F0C1F">
        <w:rPr>
          <w:rStyle w:val="FontStyle17"/>
          <w:rFonts w:ascii="Arial" w:hAnsi="Arial" w:cs="Arial"/>
          <w:sz w:val="23"/>
          <w:szCs w:val="23"/>
          <w:lang w:eastAsia="es-ES_tradnl"/>
        </w:rPr>
        <w:t xml:space="preserve"> para una </w:t>
      </w:r>
      <w:r w:rsidRPr="005F0C1F">
        <w:rPr>
          <w:rStyle w:val="FontStyle17"/>
          <w:rFonts w:ascii="Arial" w:hAnsi="Arial" w:cs="Arial"/>
          <w:b/>
          <w:i/>
          <w:sz w:val="23"/>
          <w:szCs w:val="23"/>
          <w:lang w:eastAsia="es-ES_tradnl"/>
        </w:rPr>
        <w:t>sesión extraordinaria</w:t>
      </w:r>
      <w:r w:rsidRPr="005F0C1F">
        <w:rPr>
          <w:rStyle w:val="FontStyle17"/>
          <w:rFonts w:ascii="Arial" w:hAnsi="Arial" w:cs="Arial"/>
          <w:sz w:val="23"/>
          <w:szCs w:val="23"/>
          <w:lang w:eastAsia="es-ES_tradnl"/>
        </w:rPr>
        <w:t>, los integrantes</w:t>
      </w:r>
      <w:r w:rsidRPr="005F0C1F">
        <w:rPr>
          <w:rFonts w:ascii="Arial" w:hAnsi="Arial" w:cs="Arial"/>
          <w:sz w:val="23"/>
          <w:szCs w:val="23"/>
        </w:rPr>
        <w:t xml:space="preserve"> </w:t>
      </w:r>
      <w:r w:rsidR="00FA1D34">
        <w:rPr>
          <w:rFonts w:ascii="Arial" w:hAnsi="Arial" w:cs="Arial"/>
          <w:sz w:val="23"/>
          <w:szCs w:val="23"/>
        </w:rPr>
        <w:t>del Comité de Transparencia, la consejera y los</w:t>
      </w:r>
      <w:r w:rsidRPr="005F0C1F">
        <w:rPr>
          <w:rFonts w:ascii="Arial" w:hAnsi="Arial" w:cs="Arial"/>
          <w:sz w:val="23"/>
          <w:szCs w:val="23"/>
        </w:rPr>
        <w:t xml:space="preserve"> consejeros electorales </w:t>
      </w:r>
      <w:proofErr w:type="spellStart"/>
      <w:r w:rsidRPr="005F0C1F">
        <w:rPr>
          <w:rFonts w:ascii="Arial" w:hAnsi="Arial" w:cs="Arial"/>
          <w:sz w:val="23"/>
          <w:szCs w:val="23"/>
        </w:rPr>
        <w:t>Nadine</w:t>
      </w:r>
      <w:proofErr w:type="spellEnd"/>
      <w:r w:rsidRPr="005F0C1F">
        <w:rPr>
          <w:rFonts w:ascii="Arial" w:hAnsi="Arial" w:cs="Arial"/>
          <w:sz w:val="23"/>
          <w:szCs w:val="23"/>
        </w:rPr>
        <w:t xml:space="preserve"> Abigail Moguel Ceballos, Abner Ronces </w:t>
      </w:r>
      <w:proofErr w:type="spellStart"/>
      <w:r w:rsidRPr="005F0C1F">
        <w:rPr>
          <w:rFonts w:ascii="Arial" w:hAnsi="Arial" w:cs="Arial"/>
          <w:sz w:val="23"/>
          <w:szCs w:val="23"/>
        </w:rPr>
        <w:t>Mex</w:t>
      </w:r>
      <w:proofErr w:type="spellEnd"/>
      <w:r w:rsidRPr="005F0C1F">
        <w:rPr>
          <w:rFonts w:ascii="Arial" w:hAnsi="Arial" w:cs="Arial"/>
          <w:sz w:val="23"/>
          <w:szCs w:val="23"/>
        </w:rPr>
        <w:t xml:space="preserve"> y Danny Alberto Góngora </w:t>
      </w:r>
      <w:proofErr w:type="spellStart"/>
      <w:r w:rsidRPr="005F0C1F">
        <w:rPr>
          <w:rFonts w:ascii="Arial" w:hAnsi="Arial" w:cs="Arial"/>
          <w:sz w:val="23"/>
          <w:szCs w:val="23"/>
        </w:rPr>
        <w:t>Moo</w:t>
      </w:r>
      <w:proofErr w:type="spellEnd"/>
      <w:r w:rsidRPr="005F0C1F">
        <w:rPr>
          <w:rFonts w:ascii="Arial" w:hAnsi="Arial" w:cs="Arial"/>
          <w:sz w:val="23"/>
          <w:szCs w:val="23"/>
        </w:rPr>
        <w:t>,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 -----------------------------------------------------------</w:t>
      </w:r>
    </w:p>
    <w:p w:rsidR="00646D78" w:rsidRPr="005F0C1F" w:rsidRDefault="00646D78" w:rsidP="00646D78">
      <w:pPr>
        <w:spacing w:after="0" w:line="240" w:lineRule="auto"/>
        <w:ind w:left="567" w:right="360"/>
        <w:jc w:val="both"/>
        <w:rPr>
          <w:rFonts w:ascii="Arial" w:hAnsi="Arial" w:cs="Arial"/>
          <w:sz w:val="23"/>
          <w:szCs w:val="23"/>
        </w:rPr>
      </w:pPr>
      <w:r w:rsidRPr="005F0C1F">
        <w:rPr>
          <w:rFonts w:ascii="Arial" w:hAnsi="Arial" w:cs="Arial"/>
          <w:sz w:val="23"/>
          <w:szCs w:val="23"/>
        </w:rPr>
        <w:t>----------------------------------------------------</w:t>
      </w:r>
      <w:r w:rsidRPr="005F0C1F">
        <w:rPr>
          <w:rFonts w:ascii="Arial" w:hAnsi="Arial" w:cs="Arial"/>
          <w:b/>
          <w:sz w:val="23"/>
          <w:szCs w:val="23"/>
        </w:rPr>
        <w:t>ORDEN DEL DÍA.</w:t>
      </w:r>
      <w:r w:rsidRPr="005F0C1F">
        <w:rPr>
          <w:rFonts w:ascii="Arial" w:hAnsi="Arial" w:cs="Arial"/>
          <w:sz w:val="23"/>
          <w:szCs w:val="23"/>
        </w:rPr>
        <w:t xml:space="preserve"> ---------------------------------------------------</w:t>
      </w:r>
      <w:r w:rsidR="005F0C1F">
        <w:rPr>
          <w:rFonts w:ascii="Arial" w:hAnsi="Arial" w:cs="Arial"/>
          <w:sz w:val="23"/>
          <w:szCs w:val="23"/>
        </w:rPr>
        <w:t>-----</w:t>
      </w:r>
    </w:p>
    <w:p w:rsidR="00646D78" w:rsidRPr="005F0C1F" w:rsidRDefault="00646D78" w:rsidP="00646D78">
      <w:pPr>
        <w:spacing w:after="0" w:line="240" w:lineRule="auto"/>
        <w:ind w:right="360" w:firstLine="567"/>
        <w:jc w:val="both"/>
        <w:rPr>
          <w:rFonts w:ascii="Arial" w:hAnsi="Arial" w:cs="Arial"/>
          <w:sz w:val="23"/>
          <w:szCs w:val="23"/>
        </w:rPr>
      </w:pPr>
      <w:r w:rsidRPr="005F0C1F">
        <w:rPr>
          <w:rFonts w:ascii="Arial" w:hAnsi="Arial" w:cs="Arial"/>
          <w:sz w:val="23"/>
          <w:szCs w:val="23"/>
        </w:rPr>
        <w:t>1.  Lista de asistencia. --------------------------------------------------------------------------------------------------</w:t>
      </w:r>
      <w:r w:rsidR="005F0C1F">
        <w:rPr>
          <w:rFonts w:ascii="Arial" w:hAnsi="Arial" w:cs="Arial"/>
          <w:sz w:val="23"/>
          <w:szCs w:val="23"/>
        </w:rPr>
        <w:t>-----</w:t>
      </w:r>
    </w:p>
    <w:p w:rsidR="005F0C1F" w:rsidRDefault="00646D78" w:rsidP="00646D78">
      <w:pPr>
        <w:tabs>
          <w:tab w:val="left" w:pos="1134"/>
        </w:tabs>
        <w:spacing w:after="0" w:line="240" w:lineRule="auto"/>
        <w:ind w:left="567" w:right="426"/>
        <w:jc w:val="both"/>
        <w:rPr>
          <w:rFonts w:ascii="Arial" w:hAnsi="Arial" w:cs="Arial"/>
          <w:sz w:val="23"/>
          <w:szCs w:val="23"/>
        </w:rPr>
      </w:pPr>
      <w:r w:rsidRPr="005F0C1F">
        <w:rPr>
          <w:rFonts w:ascii="Arial" w:hAnsi="Arial" w:cs="Arial"/>
          <w:sz w:val="23"/>
          <w:szCs w:val="23"/>
        </w:rPr>
        <w:t xml:space="preserve">2. Dar a conocer y aprobación, en su caso, de las versiones públicas derivadas de la solicitud de información identificada con número de folio </w:t>
      </w:r>
      <w:proofErr w:type="gramStart"/>
      <w:r w:rsidRPr="005F0C1F">
        <w:rPr>
          <w:rFonts w:ascii="Arial" w:hAnsi="Arial" w:cs="Arial"/>
          <w:sz w:val="23"/>
          <w:szCs w:val="23"/>
        </w:rPr>
        <w:t>040091600006324.------------------------------------------</w:t>
      </w:r>
      <w:r w:rsidR="005F0C1F">
        <w:rPr>
          <w:rFonts w:ascii="Arial" w:hAnsi="Arial" w:cs="Arial"/>
          <w:sz w:val="23"/>
          <w:szCs w:val="23"/>
        </w:rPr>
        <w:t>------</w:t>
      </w:r>
      <w:proofErr w:type="gramEnd"/>
    </w:p>
    <w:p w:rsidR="00646D78" w:rsidRPr="005F0C1F" w:rsidRDefault="00646D78" w:rsidP="00646D78">
      <w:pPr>
        <w:tabs>
          <w:tab w:val="left" w:pos="1134"/>
        </w:tabs>
        <w:spacing w:after="0" w:line="240" w:lineRule="auto"/>
        <w:ind w:left="567" w:right="426"/>
        <w:jc w:val="both"/>
        <w:rPr>
          <w:rFonts w:ascii="Arial" w:hAnsi="Arial" w:cs="Arial"/>
          <w:sz w:val="23"/>
          <w:szCs w:val="23"/>
        </w:rPr>
      </w:pPr>
      <w:r w:rsidRPr="005F0C1F">
        <w:rPr>
          <w:rFonts w:ascii="Arial" w:hAnsi="Arial" w:cs="Arial"/>
          <w:sz w:val="23"/>
          <w:szCs w:val="23"/>
        </w:rPr>
        <w:t xml:space="preserve">3. Dar a conocer y aprobación, en su caso, de las versiones públicas derivadas de la solicitud de información identificada con número de folio </w:t>
      </w:r>
      <w:proofErr w:type="gramStart"/>
      <w:r w:rsidRPr="005F0C1F">
        <w:rPr>
          <w:rFonts w:ascii="Arial" w:hAnsi="Arial" w:cs="Arial"/>
          <w:sz w:val="23"/>
          <w:szCs w:val="23"/>
        </w:rPr>
        <w:t>040091600006424.------------------------------------------</w:t>
      </w:r>
      <w:r w:rsidR="005F0C1F">
        <w:rPr>
          <w:rFonts w:ascii="Arial" w:hAnsi="Arial" w:cs="Arial"/>
          <w:sz w:val="23"/>
          <w:szCs w:val="23"/>
        </w:rPr>
        <w:t>------</w:t>
      </w:r>
      <w:proofErr w:type="gramEnd"/>
    </w:p>
    <w:p w:rsidR="00646D78" w:rsidRPr="005F0C1F" w:rsidRDefault="00646D78" w:rsidP="00646D78">
      <w:pPr>
        <w:tabs>
          <w:tab w:val="left" w:pos="1134"/>
        </w:tabs>
        <w:spacing w:after="0" w:line="240" w:lineRule="auto"/>
        <w:ind w:left="567" w:right="426"/>
        <w:jc w:val="both"/>
        <w:rPr>
          <w:rFonts w:ascii="Arial" w:hAnsi="Arial" w:cs="Arial"/>
          <w:sz w:val="23"/>
          <w:szCs w:val="23"/>
        </w:rPr>
      </w:pPr>
      <w:r w:rsidRPr="005F0C1F">
        <w:rPr>
          <w:rFonts w:ascii="Arial" w:hAnsi="Arial" w:cs="Arial"/>
          <w:sz w:val="23"/>
          <w:szCs w:val="23"/>
        </w:rPr>
        <w:t xml:space="preserve">4. Dar a conocer y aprobación, en su caso, de las versiones públicas derivadas de la solicitud de información identificada con número de folio </w:t>
      </w:r>
      <w:proofErr w:type="gramStart"/>
      <w:r w:rsidRPr="005F0C1F">
        <w:rPr>
          <w:rFonts w:ascii="Arial" w:hAnsi="Arial" w:cs="Arial"/>
          <w:sz w:val="23"/>
          <w:szCs w:val="23"/>
        </w:rPr>
        <w:t>040091600006624.------------------------------------------</w:t>
      </w:r>
      <w:r w:rsidR="005F0C1F">
        <w:rPr>
          <w:rFonts w:ascii="Arial" w:hAnsi="Arial" w:cs="Arial"/>
          <w:sz w:val="23"/>
          <w:szCs w:val="23"/>
        </w:rPr>
        <w:t>------</w:t>
      </w:r>
      <w:proofErr w:type="gramEnd"/>
    </w:p>
    <w:p w:rsidR="00646D78" w:rsidRPr="005F0C1F" w:rsidRDefault="00646D78" w:rsidP="00646D78">
      <w:pPr>
        <w:tabs>
          <w:tab w:val="left" w:pos="1134"/>
        </w:tabs>
        <w:spacing w:after="0" w:line="240" w:lineRule="auto"/>
        <w:ind w:left="567" w:right="426"/>
        <w:jc w:val="both"/>
        <w:rPr>
          <w:rFonts w:ascii="Arial" w:hAnsi="Arial" w:cs="Arial"/>
          <w:sz w:val="23"/>
          <w:szCs w:val="23"/>
        </w:rPr>
      </w:pPr>
      <w:r w:rsidRPr="005F0C1F">
        <w:rPr>
          <w:rFonts w:ascii="Arial" w:hAnsi="Arial" w:cs="Arial"/>
          <w:sz w:val="23"/>
          <w:szCs w:val="23"/>
        </w:rPr>
        <w:t>5.  Clausura. -------------------------------------------------------------------------------------------------------------</w:t>
      </w:r>
      <w:r w:rsidR="005F0C1F">
        <w:rPr>
          <w:rFonts w:ascii="Arial" w:hAnsi="Arial" w:cs="Arial"/>
          <w:sz w:val="23"/>
          <w:szCs w:val="23"/>
        </w:rPr>
        <w:t>------</w:t>
      </w:r>
    </w:p>
    <w:p w:rsidR="00646D78" w:rsidRPr="005F0C1F" w:rsidRDefault="00646D78" w:rsidP="00646D78">
      <w:pPr>
        <w:spacing w:after="0" w:line="240" w:lineRule="auto"/>
        <w:ind w:left="567" w:right="360"/>
        <w:jc w:val="both"/>
        <w:rPr>
          <w:rFonts w:ascii="Arial" w:hAnsi="Arial" w:cs="Arial"/>
          <w:sz w:val="23"/>
          <w:szCs w:val="23"/>
        </w:rPr>
      </w:pPr>
      <w:r w:rsidRPr="005F0C1F">
        <w:rPr>
          <w:rFonts w:ascii="Arial" w:hAnsi="Arial" w:cs="Arial"/>
          <w:sz w:val="23"/>
          <w:szCs w:val="23"/>
        </w:rPr>
        <w:t xml:space="preserve">Respecto al </w:t>
      </w:r>
      <w:r w:rsidRPr="005F0C1F">
        <w:rPr>
          <w:rFonts w:ascii="Arial" w:hAnsi="Arial" w:cs="Arial"/>
          <w:b/>
          <w:sz w:val="23"/>
          <w:szCs w:val="23"/>
        </w:rPr>
        <w:t xml:space="preserve">PUNTO NÚMERO UNO </w:t>
      </w:r>
      <w:r w:rsidRPr="005F0C1F">
        <w:rPr>
          <w:rFonts w:ascii="Arial" w:hAnsi="Arial" w:cs="Arial"/>
          <w:sz w:val="23"/>
          <w:szCs w:val="23"/>
        </w:rPr>
        <w:t xml:space="preserve">del orden del día, se procedió al pase de lista de asistencia, encontrándose presentes la totalidad de la y los integrantes del Comité de Transparencia por lo que se declaró que existe el quórum legal para su instalación y la respectiva reunión de </w:t>
      </w:r>
      <w:proofErr w:type="gramStart"/>
      <w:r w:rsidRPr="005F0C1F">
        <w:rPr>
          <w:rFonts w:ascii="Arial" w:hAnsi="Arial" w:cs="Arial"/>
          <w:sz w:val="23"/>
          <w:szCs w:val="23"/>
        </w:rPr>
        <w:t>trabajo.-</w:t>
      </w:r>
      <w:r w:rsidR="005F0C1F">
        <w:rPr>
          <w:rFonts w:ascii="Arial" w:hAnsi="Arial" w:cs="Arial"/>
          <w:sz w:val="23"/>
          <w:szCs w:val="23"/>
        </w:rPr>
        <w:t>-----------</w:t>
      </w:r>
      <w:proofErr w:type="gramEnd"/>
      <w:r w:rsidRPr="005F0C1F">
        <w:rPr>
          <w:rFonts w:ascii="Arial" w:hAnsi="Arial" w:cs="Arial"/>
          <w:sz w:val="23"/>
          <w:szCs w:val="23"/>
        </w:rPr>
        <w:t xml:space="preserve"> </w:t>
      </w:r>
    </w:p>
    <w:p w:rsidR="005F0C1F" w:rsidRDefault="00646D78" w:rsidP="00947C0A">
      <w:pPr>
        <w:spacing w:after="0" w:line="240" w:lineRule="auto"/>
        <w:ind w:left="567" w:right="284"/>
        <w:jc w:val="both"/>
        <w:rPr>
          <w:rFonts w:ascii="Arial" w:hAnsi="Arial" w:cs="Arial"/>
          <w:sz w:val="23"/>
          <w:szCs w:val="23"/>
        </w:rPr>
      </w:pPr>
      <w:r w:rsidRPr="005F0C1F">
        <w:rPr>
          <w:rFonts w:ascii="Arial" w:hAnsi="Arial" w:cs="Arial"/>
          <w:sz w:val="23"/>
          <w:szCs w:val="23"/>
        </w:rPr>
        <w:t xml:space="preserve">Seguidamente como </w:t>
      </w:r>
      <w:r w:rsidRPr="005F0C1F">
        <w:rPr>
          <w:rFonts w:ascii="Arial" w:hAnsi="Arial" w:cs="Arial"/>
          <w:b/>
          <w:sz w:val="23"/>
          <w:szCs w:val="23"/>
        </w:rPr>
        <w:t>PUNTO NÚMERO DOS</w:t>
      </w:r>
      <w:r w:rsidRPr="005F0C1F">
        <w:rPr>
          <w:rFonts w:ascii="Arial" w:hAnsi="Arial" w:cs="Arial"/>
          <w:sz w:val="23"/>
          <w:szCs w:val="23"/>
        </w:rPr>
        <w:t xml:space="preserve"> del orden del día el secretario técnico hizo del conocimiento de este Comité que el día 10 de junio del año 2024 se registró en el </w:t>
      </w:r>
      <w:r w:rsidRPr="005F0C1F">
        <w:rPr>
          <w:rStyle w:val="Ninguno"/>
          <w:rFonts w:ascii="Arial" w:hAnsi="Arial" w:cs="Arial"/>
          <w:sz w:val="23"/>
          <w:szCs w:val="23"/>
        </w:rPr>
        <w:t>Sistema de Solicitudes de Acceso a la Información de la Plataforma Nacional de Transparencia</w:t>
      </w:r>
      <w:r w:rsidRPr="005F0C1F">
        <w:rPr>
          <w:rFonts w:ascii="Arial" w:hAnsi="Arial" w:cs="Arial"/>
          <w:sz w:val="23"/>
          <w:szCs w:val="23"/>
        </w:rPr>
        <w:t xml:space="preserve"> y se recibió por este instituto electoral el día 11 de junio de la presente anualidad la solicitud de información pública con número de folio 040091600006324 que a la letra dice: “</w:t>
      </w:r>
      <w:r w:rsidRPr="005F0C1F">
        <w:rPr>
          <w:rFonts w:ascii="Arial" w:eastAsiaTheme="minorHAnsi" w:hAnsi="Arial" w:cs="Arial"/>
          <w:i/>
          <w:sz w:val="23"/>
          <w:szCs w:val="23"/>
          <w:lang w:eastAsia="en-US"/>
          <w14:ligatures w14:val="standardContextual"/>
        </w:rPr>
        <w:t xml:space="preserve">1. Solicito se indique toda la documentación electoral reciclada durante los años 2006 y lo que va de 2024, a la fecha de esta solicitud. Lo anterior solicito se desglose por: (1) Año (2) Proceso electoral correspondiente (3) Material electoral (boletas, urnas, cajas, etc.) (4) Total de unidades producidas (5) Total de unidades recicladas/reutilizadas (6) Dinero ahorrado/generado tras el reciclaje 2. Solicito se indique el presupuesto aprobado y ejercido para el reciclaje de documentación electoral (boletas, urnas, cajas) durante el periodo comprendido entre los años 2006 y lo que va del año 2024 a la fecha de esta solicitud. Lo anterior solicito se desglose por concepto de gasto: (1) Año o ejercicio fiscal (2) Objeto de gasto (3) Concepto de gasto (4) Proceso electoral correspondiente (5) Presupuesto aprobado (6) Presupuesto ejercido 3. Solcito se indiquen </w:t>
      </w:r>
      <w:r w:rsidRPr="005F0C1F">
        <w:rPr>
          <w:rFonts w:ascii="Arial" w:eastAsiaTheme="minorHAnsi" w:hAnsi="Arial" w:cs="Arial"/>
          <w:i/>
          <w:sz w:val="23"/>
          <w:szCs w:val="23"/>
          <w:lang w:eastAsia="en-US"/>
          <w14:ligatures w14:val="standardContextual"/>
        </w:rPr>
        <w:lastRenderedPageBreak/>
        <w:t>todos los contratos firmados por este sujeto obligado para el reciclaje de documentación electoral (boletas, urnas, cajas) durante el periodo comprendido entre los años 2006 y lo que va del año 2024 a la fecha de esta solicitud. Lo anterior solicito se desglose por: (1) Año de firma de contrato (2) Fecha de firma de contrato (3) Clave del contrato (4) Modalidad de contratación (Licitación pública, Adjudicación directa, invitación restringida) (5) Concepto del contrato (6) Nombre o razón social de contratista (7) Monto total del contrato (considerando IVA) 4. Solicito copia simple, en su versión pública, de toda expresión documental que dé cuenta de que la documentación electoral (boletas, urnas, cajas, etc.) destruida durante los años 2006 y lo que va de 2024, a la fecha de esta solicitud, haya sido efectivamente reciclada. Lo anterior incluye, de forma enunciativa más no limitativa, todo informe, oficio, estudio, fotografía o video correspondiente</w:t>
      </w:r>
      <w:r w:rsidRPr="005F0C1F">
        <w:rPr>
          <w:rFonts w:ascii="Arial" w:hAnsi="Arial" w:cs="Arial"/>
          <w:sz w:val="23"/>
          <w:szCs w:val="23"/>
        </w:rPr>
        <w:t>.</w:t>
      </w:r>
      <w:r w:rsidRPr="005F0C1F">
        <w:rPr>
          <w:rFonts w:ascii="Arial" w:eastAsiaTheme="minorHAnsi" w:hAnsi="Arial" w:cs="Arial"/>
          <w:sz w:val="23"/>
          <w:szCs w:val="23"/>
          <w:lang w:eastAsia="en-US"/>
        </w:rPr>
        <w:t>”</w:t>
      </w:r>
      <w:r w:rsidRPr="005F0C1F">
        <w:rPr>
          <w:rFonts w:ascii="Arial" w:eastAsiaTheme="minorHAnsi" w:hAnsi="Arial" w:cs="Arial"/>
          <w:i/>
          <w:sz w:val="23"/>
          <w:szCs w:val="23"/>
          <w:lang w:eastAsia="en-US"/>
        </w:rPr>
        <w:t xml:space="preserve"> </w:t>
      </w:r>
      <w:r w:rsidRPr="005F0C1F">
        <w:rPr>
          <w:rFonts w:ascii="Arial" w:eastAsiaTheme="minorHAnsi" w:hAnsi="Arial" w:cs="Arial"/>
          <w:sz w:val="23"/>
          <w:szCs w:val="23"/>
          <w:lang w:eastAsia="en-US"/>
        </w:rPr>
        <w:t>(sic)</w:t>
      </w:r>
      <w:r w:rsidRPr="005F0C1F">
        <w:rPr>
          <w:rFonts w:ascii="Arial" w:hAnsi="Arial" w:cs="Arial"/>
          <w:sz w:val="23"/>
          <w:szCs w:val="23"/>
        </w:rPr>
        <w:t>. Así mismo se hizo del conocimiento que con fecha 11 de junio se remitió a la Dirección Ejecutiva de Organización Electoral, Partidos y Agrupaciones Políticas del Instituto Electoral del Estado de Campeche el oficio con referencia alfanumérica UT/190/2024, por medio del cual la Unidad de Transparencia le notificó e informó de la recepción de la solicitud de información en comento por considerarla como la unidad administrativa competente para dar cuenta de los datos requeridos. De igual manera se informó que con fecha 17 de junio la Dirección Ejecutiva de Organización Electoral, Partidos y Agrupaciones Políticas de este sujeto obligado mediante oficio con referencia alfanumérica DEOEPPAP/736/2024, respondió la solicitud de información que le fue remitida por la Unidad de Transparencia, manifestando entre otras cosas que este Instituto Electoral durante los Procesos Electorales 2014-2015, 2017-2018 y 2021 ha donado el papel resultante de la destrucción de la documentación electoral de los respectivos Procesos Electorales a la Comisión Nacional de Libros de Texto Gratuitos (CONALITEG), firmando para ello convenios de donación, adjuntando diversos documentos entre ellos</w:t>
      </w:r>
      <w:r w:rsidRPr="005F0C1F">
        <w:rPr>
          <w:rFonts w:ascii="Arial" w:hAnsi="Arial" w:cs="Arial"/>
          <w:color w:val="000000" w:themeColor="text1"/>
          <w:sz w:val="23"/>
          <w:szCs w:val="23"/>
        </w:rPr>
        <w:t>: “</w:t>
      </w:r>
      <w:r w:rsidRPr="005F0C1F">
        <w:rPr>
          <w:rFonts w:ascii="Arial" w:hAnsi="Arial" w:cs="Arial"/>
          <w:i/>
          <w:sz w:val="23"/>
          <w:szCs w:val="23"/>
        </w:rPr>
        <w:t xml:space="preserve">ACTA NOTARIAL DE FE DE HECHOS, DE FECHA 18 DE MARZO DE 2016”, </w:t>
      </w:r>
      <w:r w:rsidRPr="005F0C1F">
        <w:rPr>
          <w:rFonts w:ascii="Arial" w:hAnsi="Arial" w:cs="Arial"/>
          <w:sz w:val="23"/>
          <w:szCs w:val="23"/>
        </w:rPr>
        <w:t>“</w:t>
      </w:r>
      <w:r w:rsidRPr="005F0C1F">
        <w:rPr>
          <w:rFonts w:ascii="Arial" w:hAnsi="Arial" w:cs="Arial"/>
          <w:i/>
          <w:sz w:val="23"/>
          <w:szCs w:val="23"/>
        </w:rPr>
        <w:t>ACTA NOTARIAL DE FE DE HECHOS No. 66 DE FECHA 27 DE MARZO DE 2019. PREPARACIÓN DE LA DOCUMENTACIÓN ELECTORAL A DESTRUIR”</w:t>
      </w:r>
      <w:r w:rsidRPr="005F0C1F">
        <w:rPr>
          <w:rFonts w:ascii="Arial" w:hAnsi="Arial" w:cs="Arial"/>
          <w:sz w:val="23"/>
          <w:szCs w:val="23"/>
        </w:rPr>
        <w:t xml:space="preserve"> y “ACTA NOTARIAL DE FE DE HECHOS No. 133 DE FECHA 28 DE MAYO DE 2019. DESTRUCCIÓN DE LA DOCUMENTACIÓN ELECTORAL”, mismos que c</w:t>
      </w:r>
      <w:r w:rsidRPr="005F0C1F">
        <w:rPr>
          <w:rFonts w:ascii="Arial" w:hAnsi="Arial" w:cs="Arial"/>
          <w:color w:val="000000" w:themeColor="text1"/>
          <w:sz w:val="23"/>
          <w:szCs w:val="23"/>
        </w:rPr>
        <w:t>ontienen datos personales como los son: dirección, RFC, folio de la credencial de elector, fecha de nacimiento, CURP, OCR, clave de elector, número del IMSS, tipo de sangre, contacto (persona y teléfono particular) y teléfono celular, por lo que únicamente se clasificó</w:t>
      </w:r>
      <w:r w:rsidR="00947C0A" w:rsidRPr="005F0C1F">
        <w:rPr>
          <w:rFonts w:ascii="Arial" w:hAnsi="Arial" w:cs="Arial"/>
          <w:color w:val="000000" w:themeColor="text1"/>
          <w:sz w:val="23"/>
          <w:szCs w:val="23"/>
        </w:rPr>
        <w:t xml:space="preserve"> la información con el carácter de confidencial</w:t>
      </w:r>
      <w:r w:rsidRPr="005F0C1F">
        <w:rPr>
          <w:rFonts w:ascii="Arial" w:hAnsi="Arial" w:cs="Arial"/>
          <w:color w:val="000000" w:themeColor="text1"/>
          <w:sz w:val="23"/>
          <w:szCs w:val="23"/>
        </w:rPr>
        <w:t xml:space="preserve"> y se realizaron las versiones públicas correspondientes para las actas notariales mencionadas anteriormente</w:t>
      </w:r>
      <w:r w:rsidRPr="005F0C1F">
        <w:rPr>
          <w:rFonts w:ascii="Arial" w:hAnsi="Arial" w:cs="Arial"/>
          <w:sz w:val="23"/>
          <w:szCs w:val="23"/>
        </w:rPr>
        <w:t>, 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w:t>
      </w:r>
      <w:r w:rsidR="00FA1D34">
        <w:rPr>
          <w:rFonts w:ascii="Arial" w:hAnsi="Arial" w:cs="Arial"/>
          <w:sz w:val="23"/>
          <w:szCs w:val="23"/>
        </w:rPr>
        <w:t>ad de votos de la consejera y los</w:t>
      </w:r>
      <w:r w:rsidRPr="005F0C1F">
        <w:rPr>
          <w:rFonts w:ascii="Arial" w:hAnsi="Arial" w:cs="Arial"/>
          <w:sz w:val="23"/>
          <w:szCs w:val="23"/>
        </w:rPr>
        <w:t xml:space="preserve"> consejero</w:t>
      </w:r>
      <w:r w:rsidR="00FA1D34">
        <w:rPr>
          <w:rFonts w:ascii="Arial" w:hAnsi="Arial" w:cs="Arial"/>
          <w:sz w:val="23"/>
          <w:szCs w:val="23"/>
        </w:rPr>
        <w:t>s</w:t>
      </w:r>
      <w:r w:rsidRPr="005F0C1F">
        <w:rPr>
          <w:rFonts w:ascii="Arial" w:hAnsi="Arial" w:cs="Arial"/>
          <w:sz w:val="23"/>
          <w:szCs w:val="23"/>
        </w:rPr>
        <w:t xml:space="preserve"> presentes.</w:t>
      </w:r>
      <w:r w:rsidR="005F0C1F">
        <w:rPr>
          <w:rFonts w:ascii="Arial" w:hAnsi="Arial" w:cs="Arial"/>
          <w:sz w:val="23"/>
          <w:szCs w:val="23"/>
        </w:rPr>
        <w:t>--------------------------------------------</w:t>
      </w:r>
      <w:bookmarkStart w:id="0" w:name="_GoBack"/>
      <w:bookmarkEnd w:id="0"/>
    </w:p>
    <w:p w:rsidR="00947C0A" w:rsidRPr="005F0C1F" w:rsidRDefault="00947C0A" w:rsidP="00947C0A">
      <w:pPr>
        <w:spacing w:after="0" w:line="240" w:lineRule="auto"/>
        <w:ind w:left="567" w:right="284"/>
        <w:jc w:val="both"/>
        <w:rPr>
          <w:rFonts w:ascii="Arial" w:hAnsi="Arial" w:cs="Arial"/>
          <w:sz w:val="23"/>
          <w:szCs w:val="23"/>
        </w:rPr>
      </w:pPr>
      <w:r w:rsidRPr="005F0C1F">
        <w:rPr>
          <w:rFonts w:ascii="Arial" w:hAnsi="Arial" w:cs="Arial"/>
          <w:sz w:val="23"/>
          <w:szCs w:val="23"/>
        </w:rPr>
        <w:t xml:space="preserve">Como </w:t>
      </w:r>
      <w:r w:rsidRPr="005F0C1F">
        <w:rPr>
          <w:rFonts w:ascii="Arial" w:hAnsi="Arial" w:cs="Arial"/>
          <w:b/>
          <w:sz w:val="23"/>
          <w:szCs w:val="23"/>
        </w:rPr>
        <w:t>PUNTO NÚMERO TRES</w:t>
      </w:r>
      <w:r w:rsidRPr="005F0C1F">
        <w:rPr>
          <w:rFonts w:ascii="Arial" w:hAnsi="Arial" w:cs="Arial"/>
          <w:sz w:val="23"/>
          <w:szCs w:val="23"/>
        </w:rPr>
        <w:t xml:space="preserve"> del orden del día el secretario técnico igualmente hizo del conocimiento de este Comité que el mismo día 10 de junio del año 2024 se registró en el </w:t>
      </w:r>
      <w:r w:rsidRPr="005F0C1F">
        <w:rPr>
          <w:rStyle w:val="Ninguno"/>
          <w:rFonts w:ascii="Arial" w:hAnsi="Arial" w:cs="Arial"/>
          <w:sz w:val="23"/>
          <w:szCs w:val="23"/>
        </w:rPr>
        <w:t>Sistema de Solicitudes de Acceso a la Información de la Plataforma Nacional de Transparencia</w:t>
      </w:r>
      <w:r w:rsidRPr="005F0C1F">
        <w:rPr>
          <w:rFonts w:ascii="Arial" w:hAnsi="Arial" w:cs="Arial"/>
          <w:sz w:val="23"/>
          <w:szCs w:val="23"/>
        </w:rPr>
        <w:t xml:space="preserve"> y se recibió por este instituto electoral el día 11 de junio de la presente anualidad la solicitud de información pública con número de folio 040091600006424 que a la letra dice: “</w:t>
      </w:r>
      <w:r w:rsidRPr="005F0C1F">
        <w:rPr>
          <w:rFonts w:ascii="Arial" w:eastAsiaTheme="minorHAnsi" w:hAnsi="Arial" w:cs="Arial"/>
          <w:i/>
          <w:sz w:val="23"/>
          <w:szCs w:val="23"/>
          <w:lang w:eastAsia="en-US"/>
          <w14:ligatures w14:val="standardContextual"/>
        </w:rPr>
        <w:t xml:space="preserve">Solicito copia simple, en su versión pública, de todas las constancias de papel recibido por este sujeto obligado, posteriores a la destrucción de documentación electoral para todos los procesos electorales ordinarios y extraordinarios realizados entre el año 2006 y lo que va a la fecha de esta solicitud del año 2024. Lo anterior incluye todo anexo correspondiente. No omito mencionar que dichas constancias deben existir, conforme el inciso a), numeral 1 del artículo 437 del Reglamento de Elecciones del INE </w:t>
      </w:r>
      <w:hyperlink r:id="rId6" w:history="1">
        <w:r w:rsidRPr="005F0C1F">
          <w:rPr>
            <w:rStyle w:val="Hipervnculo"/>
            <w:rFonts w:ascii="Arial" w:eastAsiaTheme="minorHAnsi" w:hAnsi="Arial" w:cs="Arial"/>
            <w:i/>
            <w:sz w:val="23"/>
            <w:szCs w:val="23"/>
            <w:lang w:eastAsia="en-US"/>
            <w14:ligatures w14:val="standardContextual"/>
          </w:rPr>
          <w:t>https://portal.ine.mx/reglamento-de-</w:t>
        </w:r>
        <w:r w:rsidRPr="005F0C1F">
          <w:rPr>
            <w:rStyle w:val="Hipervnculo"/>
            <w:rFonts w:ascii="Arial" w:eastAsiaTheme="minorHAnsi" w:hAnsi="Arial" w:cs="Arial"/>
            <w:i/>
            <w:sz w:val="23"/>
            <w:szCs w:val="23"/>
            <w:lang w:eastAsia="en-US"/>
            <w14:ligatures w14:val="standardContextual"/>
          </w:rPr>
          <w:lastRenderedPageBreak/>
          <w:t>elecciones</w:t>
        </w:r>
      </w:hyperlink>
      <w:r w:rsidRPr="005F0C1F">
        <w:rPr>
          <w:rFonts w:ascii="Arial" w:eastAsiaTheme="minorHAnsi" w:hAnsi="Arial" w:cs="Arial"/>
          <w:i/>
          <w:sz w:val="23"/>
          <w:szCs w:val="23"/>
          <w:lang w:eastAsia="en-US"/>
          <w14:ligatures w14:val="standardContextual"/>
        </w:rPr>
        <w:t xml:space="preserve"> /.</w:t>
      </w:r>
      <w:r w:rsidRPr="005F0C1F">
        <w:rPr>
          <w:rFonts w:ascii="Arial" w:eastAsiaTheme="minorHAnsi" w:hAnsi="Arial" w:cs="Arial"/>
          <w:sz w:val="23"/>
          <w:szCs w:val="23"/>
          <w:lang w:eastAsia="en-US"/>
        </w:rPr>
        <w:t>”</w:t>
      </w:r>
      <w:r w:rsidRPr="005F0C1F">
        <w:rPr>
          <w:rFonts w:ascii="Arial" w:eastAsiaTheme="minorHAnsi" w:hAnsi="Arial" w:cs="Arial"/>
          <w:i/>
          <w:sz w:val="23"/>
          <w:szCs w:val="23"/>
          <w:lang w:eastAsia="en-US"/>
        </w:rPr>
        <w:t xml:space="preserve"> </w:t>
      </w:r>
      <w:r w:rsidRPr="005F0C1F">
        <w:rPr>
          <w:rFonts w:ascii="Arial" w:eastAsiaTheme="minorHAnsi" w:hAnsi="Arial" w:cs="Arial"/>
          <w:sz w:val="23"/>
          <w:szCs w:val="23"/>
          <w:lang w:eastAsia="en-US"/>
        </w:rPr>
        <w:t>(sic)</w:t>
      </w:r>
      <w:r w:rsidRPr="005F0C1F">
        <w:rPr>
          <w:rFonts w:ascii="Arial" w:hAnsi="Arial" w:cs="Arial"/>
          <w:sz w:val="23"/>
          <w:szCs w:val="23"/>
        </w:rPr>
        <w:t>. Así mismo se hizo del conocimiento que con fecha 11 de junio se remitió a la Dirección Ejecutiva de Organización Electoral, Partidos y Agrupaciones Políticas del Instituto Electoral del Estado de Campeche el oficio con referencia alfanumérica UT/191/2024, por medio del cual la Unidad de Transparencia le notificó e informó de la recepción de la solicitud de información en comento por considerarla como la unidad administrativa competente para dar cuenta de los datos requeridos. De igual manera se informó que con fecha 17 de junio la Dirección Ejecutiva de Organización Electoral, Partidos y Agrupaciones Políticas de este sujeto obligado mediante oficio con referencia alfanumérica DEOEPPAP/737/2024, respondió la solicitud de información que le fue remitida por la Unidad de Transparencia, manifestando entre otras cosas que este Instituto Electoral durante los Procesos Electorales 2014-2015, 2017-2018 y 2021 ha donado el papel resultante de la destrucción de la documentación electoral de los respectivos Procesos Electorales a la Comisión Nacional de Libros de Texto Gratuitos (CONALITEG), firmando para ello convenios de donación, adjuntando diversos documentos entre ellos</w:t>
      </w:r>
      <w:r w:rsidRPr="005F0C1F">
        <w:rPr>
          <w:rFonts w:ascii="Arial" w:hAnsi="Arial" w:cs="Arial"/>
          <w:color w:val="000000" w:themeColor="text1"/>
          <w:sz w:val="23"/>
          <w:szCs w:val="23"/>
        </w:rPr>
        <w:t>: “</w:t>
      </w:r>
      <w:r w:rsidRPr="005F0C1F">
        <w:rPr>
          <w:rFonts w:ascii="Arial" w:hAnsi="Arial" w:cs="Arial"/>
          <w:i/>
          <w:sz w:val="23"/>
          <w:szCs w:val="23"/>
        </w:rPr>
        <w:t xml:space="preserve">ACTA NOTARIAL DE FE DE HECHOS, DE FECHA 18 DE MARZO DE 2016”, </w:t>
      </w:r>
      <w:r w:rsidRPr="005F0C1F">
        <w:rPr>
          <w:rFonts w:ascii="Arial" w:hAnsi="Arial" w:cs="Arial"/>
          <w:sz w:val="23"/>
          <w:szCs w:val="23"/>
        </w:rPr>
        <w:t>“</w:t>
      </w:r>
      <w:r w:rsidRPr="005F0C1F">
        <w:rPr>
          <w:rFonts w:ascii="Arial" w:hAnsi="Arial" w:cs="Arial"/>
          <w:i/>
          <w:sz w:val="23"/>
          <w:szCs w:val="23"/>
        </w:rPr>
        <w:t>ACTA NOTARIAL DE FE DE HECHOS No. 66 DE FECHA 27 DE MARZO DE 2019. PREPARACIÓN DE LA DOCUMENTACIÓN ELECTORAL A DESTRUIR”</w:t>
      </w:r>
      <w:r w:rsidRPr="005F0C1F">
        <w:rPr>
          <w:rFonts w:ascii="Arial" w:hAnsi="Arial" w:cs="Arial"/>
          <w:sz w:val="23"/>
          <w:szCs w:val="23"/>
        </w:rPr>
        <w:t xml:space="preserve"> y “ACTA NOTARIAL DE FE DE HECHOS No. 133 DE FECHA 28 DE MAYO DE 2019. DESTRUCCIÓN DE LA DOCUMENTACIÓN ELECTORAL”, mismos que c</w:t>
      </w:r>
      <w:r w:rsidRPr="005F0C1F">
        <w:rPr>
          <w:rFonts w:ascii="Arial" w:hAnsi="Arial" w:cs="Arial"/>
          <w:color w:val="000000" w:themeColor="text1"/>
          <w:sz w:val="23"/>
          <w:szCs w:val="23"/>
        </w:rPr>
        <w:t>ontienen datos personales como los son: dirección, RFC, folio de la credencial de elector, fecha de nacimiento, CURP, OCR, clave de elector, número del IMSS, tipo de sangre, contacto (persona y teléfono particular) y teléfono celular, por lo que únicamente se clasificó la información con el carácter de confidencial y se realizaron las versiones públicas correspondientes para las actas notariales mencionadas anteriormente</w:t>
      </w:r>
      <w:r w:rsidRPr="005F0C1F">
        <w:rPr>
          <w:rFonts w:ascii="Arial" w:hAnsi="Arial" w:cs="Arial"/>
          <w:sz w:val="23"/>
          <w:szCs w:val="23"/>
        </w:rPr>
        <w:t>, 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w:t>
      </w:r>
      <w:r w:rsidR="00FA1D34">
        <w:rPr>
          <w:rFonts w:ascii="Arial" w:hAnsi="Arial" w:cs="Arial"/>
          <w:sz w:val="23"/>
          <w:szCs w:val="23"/>
        </w:rPr>
        <w:t>ad de votos de la consejera y los</w:t>
      </w:r>
      <w:r w:rsidRPr="005F0C1F">
        <w:rPr>
          <w:rFonts w:ascii="Arial" w:hAnsi="Arial" w:cs="Arial"/>
          <w:sz w:val="23"/>
          <w:szCs w:val="23"/>
        </w:rPr>
        <w:t xml:space="preserve"> consejero</w:t>
      </w:r>
      <w:r w:rsidR="00FA1D34">
        <w:rPr>
          <w:rFonts w:ascii="Arial" w:hAnsi="Arial" w:cs="Arial"/>
          <w:sz w:val="23"/>
          <w:szCs w:val="23"/>
        </w:rPr>
        <w:t>s</w:t>
      </w:r>
      <w:r w:rsidRPr="005F0C1F">
        <w:rPr>
          <w:rFonts w:ascii="Arial" w:hAnsi="Arial" w:cs="Arial"/>
          <w:sz w:val="23"/>
          <w:szCs w:val="23"/>
        </w:rPr>
        <w:t xml:space="preserve"> presentes.---------------------------------------------------------------------------</w:t>
      </w:r>
      <w:r w:rsidR="00FA1D34">
        <w:rPr>
          <w:rFonts w:ascii="Arial" w:hAnsi="Arial" w:cs="Arial"/>
          <w:sz w:val="23"/>
          <w:szCs w:val="23"/>
        </w:rPr>
        <w:t>------------------------------</w:t>
      </w:r>
    </w:p>
    <w:p w:rsidR="00947C0A" w:rsidRPr="005F0C1F" w:rsidRDefault="00947C0A" w:rsidP="00947C0A">
      <w:pPr>
        <w:spacing w:after="0" w:line="240" w:lineRule="auto"/>
        <w:ind w:left="567" w:right="284"/>
        <w:jc w:val="both"/>
        <w:rPr>
          <w:rFonts w:ascii="Arial" w:hAnsi="Arial" w:cs="Arial"/>
          <w:sz w:val="23"/>
          <w:szCs w:val="23"/>
        </w:rPr>
      </w:pPr>
      <w:r w:rsidRPr="005F0C1F">
        <w:rPr>
          <w:rFonts w:ascii="Arial" w:hAnsi="Arial" w:cs="Arial"/>
          <w:sz w:val="23"/>
          <w:szCs w:val="23"/>
        </w:rPr>
        <w:t xml:space="preserve">Como </w:t>
      </w:r>
      <w:r w:rsidRPr="005F0C1F">
        <w:rPr>
          <w:rFonts w:ascii="Arial" w:hAnsi="Arial" w:cs="Arial"/>
          <w:b/>
          <w:sz w:val="23"/>
          <w:szCs w:val="23"/>
        </w:rPr>
        <w:t>PUNTO NÚMERO CUATRO</w:t>
      </w:r>
      <w:r w:rsidRPr="005F0C1F">
        <w:rPr>
          <w:rFonts w:ascii="Arial" w:hAnsi="Arial" w:cs="Arial"/>
          <w:sz w:val="23"/>
          <w:szCs w:val="23"/>
        </w:rPr>
        <w:t xml:space="preserve"> del orden del día el secretario técnico igualmente hizo del conocimiento de este Comité que el mismo día 10 de junio del año 2024 se registró en el </w:t>
      </w:r>
      <w:r w:rsidRPr="005F0C1F">
        <w:rPr>
          <w:rStyle w:val="Ninguno"/>
          <w:rFonts w:ascii="Arial" w:hAnsi="Arial" w:cs="Arial"/>
          <w:sz w:val="23"/>
          <w:szCs w:val="23"/>
        </w:rPr>
        <w:t>Sistema de Solicitudes de Acceso a la Información de la Plataforma Nacional de Transparencia</w:t>
      </w:r>
      <w:r w:rsidRPr="005F0C1F">
        <w:rPr>
          <w:rFonts w:ascii="Arial" w:hAnsi="Arial" w:cs="Arial"/>
          <w:sz w:val="23"/>
          <w:szCs w:val="23"/>
        </w:rPr>
        <w:t xml:space="preserve"> y se recibió por este instituto electoral el día 11 de junio de la presente anualidad la solicitud de información pública con número de folio 040091600006624 que a la letra dice: “</w:t>
      </w:r>
      <w:r w:rsidRPr="005F0C1F">
        <w:rPr>
          <w:rFonts w:ascii="Arial" w:eastAsiaTheme="minorHAnsi" w:hAnsi="Arial" w:cs="Arial"/>
          <w:i/>
          <w:sz w:val="23"/>
          <w:szCs w:val="23"/>
          <w:lang w:eastAsia="en-US"/>
          <w14:ligatures w14:val="standardContextual"/>
        </w:rPr>
        <w:t xml:space="preserve">Solicito copia simple, en su versión pública, de </w:t>
      </w:r>
      <w:proofErr w:type="gramStart"/>
      <w:r w:rsidRPr="005F0C1F">
        <w:rPr>
          <w:rFonts w:ascii="Arial" w:eastAsiaTheme="minorHAnsi" w:hAnsi="Arial" w:cs="Arial"/>
          <w:i/>
          <w:sz w:val="23"/>
          <w:szCs w:val="23"/>
          <w:lang w:eastAsia="en-US"/>
          <w14:ligatures w14:val="standardContextual"/>
        </w:rPr>
        <w:t>todas los informes</w:t>
      </w:r>
      <w:proofErr w:type="gramEnd"/>
      <w:r w:rsidRPr="005F0C1F">
        <w:rPr>
          <w:rFonts w:ascii="Arial" w:eastAsiaTheme="minorHAnsi" w:hAnsi="Arial" w:cs="Arial"/>
          <w:i/>
          <w:sz w:val="23"/>
          <w:szCs w:val="23"/>
          <w:lang w:eastAsia="en-US"/>
          <w14:ligatures w14:val="standardContextual"/>
        </w:rPr>
        <w:t xml:space="preserve"> de las actividades llevadas a cabo para la destrucción de documentación electoral para todos los procesos electorales ordinarios y extraordinarios realizados entre el año 2006 y lo que va a la fecha de esta solicitud del año 2024. Lo anterior incluye todo anexo correspondiente. No omito mencionar que dichas constancias deben existir, conforme el inciso b), numeral 1 del artículo 437 del Reglamento de Elecciones del INE </w:t>
      </w:r>
      <w:hyperlink r:id="rId7" w:history="1">
        <w:r w:rsidRPr="005F0C1F">
          <w:rPr>
            <w:rStyle w:val="Hipervnculo"/>
            <w:rFonts w:ascii="Arial" w:eastAsiaTheme="minorHAnsi" w:hAnsi="Arial" w:cs="Arial"/>
            <w:i/>
            <w:sz w:val="23"/>
            <w:szCs w:val="23"/>
            <w:lang w:eastAsia="en-US"/>
            <w14:ligatures w14:val="standardContextual"/>
          </w:rPr>
          <w:t>https://portal.ine.mx/reglamento-de-elecciones</w:t>
        </w:r>
      </w:hyperlink>
      <w:r w:rsidRPr="005F0C1F">
        <w:rPr>
          <w:rFonts w:ascii="Arial" w:eastAsiaTheme="minorHAnsi" w:hAnsi="Arial" w:cs="Arial"/>
          <w:i/>
          <w:sz w:val="23"/>
          <w:szCs w:val="23"/>
          <w:lang w:eastAsia="en-US"/>
          <w14:ligatures w14:val="standardContextual"/>
        </w:rPr>
        <w:t xml:space="preserve"> /.</w:t>
      </w:r>
      <w:r w:rsidRPr="005F0C1F">
        <w:rPr>
          <w:rFonts w:ascii="Arial" w:eastAsiaTheme="minorHAnsi" w:hAnsi="Arial" w:cs="Arial"/>
          <w:sz w:val="23"/>
          <w:szCs w:val="23"/>
          <w:lang w:eastAsia="en-US"/>
        </w:rPr>
        <w:t>”</w:t>
      </w:r>
      <w:r w:rsidRPr="005F0C1F">
        <w:rPr>
          <w:rFonts w:ascii="Arial" w:eastAsiaTheme="minorHAnsi" w:hAnsi="Arial" w:cs="Arial"/>
          <w:i/>
          <w:sz w:val="23"/>
          <w:szCs w:val="23"/>
          <w:lang w:eastAsia="en-US"/>
        </w:rPr>
        <w:t xml:space="preserve"> </w:t>
      </w:r>
      <w:r w:rsidRPr="005F0C1F">
        <w:rPr>
          <w:rFonts w:ascii="Arial" w:eastAsiaTheme="minorHAnsi" w:hAnsi="Arial" w:cs="Arial"/>
          <w:sz w:val="23"/>
          <w:szCs w:val="23"/>
          <w:lang w:eastAsia="en-US"/>
        </w:rPr>
        <w:t>(sic)</w:t>
      </w:r>
      <w:r w:rsidRPr="005F0C1F">
        <w:rPr>
          <w:rFonts w:ascii="Arial" w:hAnsi="Arial" w:cs="Arial"/>
          <w:sz w:val="23"/>
          <w:szCs w:val="23"/>
        </w:rPr>
        <w:t xml:space="preserve">. Así mismo se hizo del conocimiento que con fecha 11 de junio se remitió a la Dirección Ejecutiva de Organización Electoral, Partidos y Agrupaciones Políticas del Instituto Electoral del Estado de Campeche el oficio con referencia alfanumérica UT/193/2024, por medio del cual la Unidad de Transparencia le notificó e informó de la recepción de la solicitud de información en comento por considerarla como la unidad administrativa competente para dar cuenta de los datos requeridos. De igual manera se informó que con fecha 17 de junio la Dirección Ejecutiva de Organización Electoral, Partidos y Agrupaciones Políticas de este sujeto obligado mediante oficio con referencia alfanumérica DEOEPPAP/738/2024, respondió la solicitud de información que le fue remitida por la Unidad de Transparencia, manifestando entre otras cosas que este Instituto Electoral durante los Procesos </w:t>
      </w:r>
      <w:r w:rsidRPr="005F0C1F">
        <w:rPr>
          <w:rFonts w:ascii="Arial" w:hAnsi="Arial" w:cs="Arial"/>
          <w:sz w:val="23"/>
          <w:szCs w:val="23"/>
        </w:rPr>
        <w:lastRenderedPageBreak/>
        <w:t>Electorales 2014-2015, 2017-2018 y 2021 ha donado el papel resultante de la destrucción de la documentación electoral de los respectivos Procesos Electorales a la Comisión Nacional de Libros de Texto Gratuitos (CONALITEG), firmando para ello convenios de donación, adjuntando diversos documentos entre ellos</w:t>
      </w:r>
      <w:r w:rsidRPr="005F0C1F">
        <w:rPr>
          <w:rFonts w:ascii="Arial" w:hAnsi="Arial" w:cs="Arial"/>
          <w:color w:val="000000" w:themeColor="text1"/>
          <w:sz w:val="23"/>
          <w:szCs w:val="23"/>
        </w:rPr>
        <w:t>: “</w:t>
      </w:r>
      <w:r w:rsidRPr="005F0C1F">
        <w:rPr>
          <w:rFonts w:ascii="Arial" w:hAnsi="Arial" w:cs="Arial"/>
          <w:i/>
          <w:sz w:val="23"/>
          <w:szCs w:val="23"/>
        </w:rPr>
        <w:t xml:space="preserve">ACTA NOTARIAL DE FE DE HECHOS, DE FECHA 18 DE MARZO DE 2016”, </w:t>
      </w:r>
      <w:r w:rsidRPr="005F0C1F">
        <w:rPr>
          <w:rFonts w:ascii="Arial" w:hAnsi="Arial" w:cs="Arial"/>
          <w:sz w:val="23"/>
          <w:szCs w:val="23"/>
        </w:rPr>
        <w:t>“</w:t>
      </w:r>
      <w:r w:rsidRPr="005F0C1F">
        <w:rPr>
          <w:rFonts w:ascii="Arial" w:hAnsi="Arial" w:cs="Arial"/>
          <w:i/>
          <w:sz w:val="23"/>
          <w:szCs w:val="23"/>
        </w:rPr>
        <w:t>ACTA NOTARIAL DE FE DE HECHOS No. 66 DE FECHA 27 DE MARZO DE 2019. PREPARACIÓN DE LA DOCUMENTACIÓN ELECTORAL A DESTRUIR”</w:t>
      </w:r>
      <w:r w:rsidRPr="005F0C1F">
        <w:rPr>
          <w:rFonts w:ascii="Arial" w:hAnsi="Arial" w:cs="Arial"/>
          <w:sz w:val="23"/>
          <w:szCs w:val="23"/>
        </w:rPr>
        <w:t xml:space="preserve"> y “ACTA NOTARIAL DE FE DE HECHOS No. 133 DE FECHA 28 DE MAYO DE 2019. DESTRUCCIÓN DE LA DOCUMENTACIÓN ELECTORAL”, mismos que c</w:t>
      </w:r>
      <w:r w:rsidRPr="005F0C1F">
        <w:rPr>
          <w:rFonts w:ascii="Arial" w:hAnsi="Arial" w:cs="Arial"/>
          <w:color w:val="000000" w:themeColor="text1"/>
          <w:sz w:val="23"/>
          <w:szCs w:val="23"/>
        </w:rPr>
        <w:t>ontienen datos personales como los son: dirección, RFC, folio de la credencial de elector, fecha de nacimiento, CURP, OCR, clave de elector, número del IMSS, tipo de sangre, contacto (persona y teléfono particular) y teléfono celular, por lo que únicamente se clasificó la información con el carácter de confidencial y se realizaron las versiones públicas correspondientes para las actas notariales mencionadas anteriormente</w:t>
      </w:r>
      <w:r w:rsidRPr="005F0C1F">
        <w:rPr>
          <w:rFonts w:ascii="Arial" w:hAnsi="Arial" w:cs="Arial"/>
          <w:sz w:val="23"/>
          <w:szCs w:val="23"/>
        </w:rPr>
        <w:t xml:space="preserve">, 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unanimidad de votos de </w:t>
      </w:r>
      <w:r w:rsidR="005F0C1F" w:rsidRPr="005F0C1F">
        <w:rPr>
          <w:rFonts w:ascii="Arial" w:hAnsi="Arial" w:cs="Arial"/>
          <w:sz w:val="23"/>
          <w:szCs w:val="23"/>
        </w:rPr>
        <w:t xml:space="preserve">la consejera y los consejeros </w:t>
      </w:r>
      <w:r w:rsidRPr="005F0C1F">
        <w:rPr>
          <w:rFonts w:ascii="Arial" w:hAnsi="Arial" w:cs="Arial"/>
          <w:sz w:val="23"/>
          <w:szCs w:val="23"/>
        </w:rPr>
        <w:t>presentes.---------------------------------------------------------------------------------------------------------</w:t>
      </w:r>
    </w:p>
    <w:p w:rsidR="00646D78" w:rsidRPr="005F0C1F" w:rsidRDefault="00646D78" w:rsidP="00947C0A">
      <w:pPr>
        <w:spacing w:after="0" w:line="240" w:lineRule="auto"/>
        <w:ind w:left="567" w:right="360"/>
        <w:jc w:val="both"/>
        <w:rPr>
          <w:rFonts w:ascii="Arial" w:hAnsi="Arial" w:cs="Arial"/>
          <w:sz w:val="23"/>
          <w:szCs w:val="23"/>
        </w:rPr>
      </w:pPr>
      <w:r w:rsidRPr="005F0C1F">
        <w:rPr>
          <w:rFonts w:ascii="Arial" w:hAnsi="Arial" w:cs="Arial"/>
          <w:sz w:val="23"/>
          <w:szCs w:val="23"/>
        </w:rPr>
        <w:t xml:space="preserve">Finalmente, como </w:t>
      </w:r>
      <w:r w:rsidR="00947C0A" w:rsidRPr="005F0C1F">
        <w:rPr>
          <w:rFonts w:ascii="Arial" w:hAnsi="Arial" w:cs="Arial"/>
          <w:b/>
          <w:sz w:val="23"/>
          <w:szCs w:val="23"/>
        </w:rPr>
        <w:t>PUNTO NÚMERO CINCO</w:t>
      </w:r>
      <w:r w:rsidRPr="005F0C1F">
        <w:rPr>
          <w:rFonts w:ascii="Arial" w:hAnsi="Arial" w:cs="Arial"/>
          <w:sz w:val="23"/>
          <w:szCs w:val="23"/>
        </w:rPr>
        <w:t xml:space="preserve"> del orden del día, se declaró clausurada la sesión, siendo las </w:t>
      </w:r>
      <w:r w:rsidR="00947C0A" w:rsidRPr="005F0C1F">
        <w:rPr>
          <w:rFonts w:ascii="Arial" w:hAnsi="Arial" w:cs="Arial"/>
          <w:sz w:val="23"/>
          <w:szCs w:val="23"/>
        </w:rPr>
        <w:t>17</w:t>
      </w:r>
      <w:r w:rsidRPr="005F0C1F">
        <w:rPr>
          <w:rFonts w:ascii="Arial" w:hAnsi="Arial" w:cs="Arial"/>
          <w:sz w:val="23"/>
          <w:szCs w:val="23"/>
        </w:rPr>
        <w:t>:</w:t>
      </w:r>
      <w:r w:rsidR="00947C0A" w:rsidRPr="005F0C1F">
        <w:rPr>
          <w:rFonts w:ascii="Arial" w:hAnsi="Arial" w:cs="Arial"/>
          <w:sz w:val="23"/>
          <w:szCs w:val="23"/>
        </w:rPr>
        <w:t>45 horas (diecisiete</w:t>
      </w:r>
      <w:r w:rsidRPr="005F0C1F">
        <w:rPr>
          <w:rFonts w:ascii="Arial" w:hAnsi="Arial" w:cs="Arial"/>
          <w:sz w:val="23"/>
          <w:szCs w:val="23"/>
        </w:rPr>
        <w:t xml:space="preserve"> horas con </w:t>
      </w:r>
      <w:r w:rsidR="00947C0A" w:rsidRPr="005F0C1F">
        <w:rPr>
          <w:rFonts w:ascii="Arial" w:hAnsi="Arial" w:cs="Arial"/>
          <w:sz w:val="23"/>
          <w:szCs w:val="23"/>
        </w:rPr>
        <w:t>cuarenta</w:t>
      </w:r>
      <w:r w:rsidRPr="005F0C1F">
        <w:rPr>
          <w:rFonts w:ascii="Arial" w:hAnsi="Arial" w:cs="Arial"/>
          <w:sz w:val="23"/>
          <w:szCs w:val="23"/>
        </w:rPr>
        <w:t xml:space="preserve"> y cinco minutos)</w:t>
      </w:r>
      <w:r w:rsidR="00947C0A" w:rsidRPr="005F0C1F">
        <w:rPr>
          <w:rFonts w:ascii="Arial" w:hAnsi="Arial" w:cs="Arial"/>
          <w:sz w:val="23"/>
          <w:szCs w:val="23"/>
        </w:rPr>
        <w:t xml:space="preserve"> del mismo día de su inicio 3</w:t>
      </w:r>
      <w:r w:rsidRPr="005F0C1F">
        <w:rPr>
          <w:rFonts w:ascii="Arial" w:hAnsi="Arial" w:cs="Arial"/>
          <w:sz w:val="23"/>
          <w:szCs w:val="23"/>
        </w:rPr>
        <w:t xml:space="preserve"> de </w:t>
      </w:r>
      <w:r w:rsidR="00947C0A" w:rsidRPr="005F0C1F">
        <w:rPr>
          <w:rFonts w:ascii="Arial" w:hAnsi="Arial" w:cs="Arial"/>
          <w:sz w:val="23"/>
          <w:szCs w:val="23"/>
        </w:rPr>
        <w:t>julio</w:t>
      </w:r>
      <w:r w:rsidRPr="005F0C1F">
        <w:rPr>
          <w:rFonts w:ascii="Arial" w:hAnsi="Arial" w:cs="Arial"/>
          <w:sz w:val="23"/>
          <w:szCs w:val="23"/>
        </w:rPr>
        <w:t xml:space="preserve"> del año 2024, firmando al calce los que en ella intervinieron. -----------------------------------</w:t>
      </w:r>
      <w:r w:rsidR="005F0C1F">
        <w:rPr>
          <w:rFonts w:ascii="Arial" w:hAnsi="Arial" w:cs="Arial"/>
          <w:sz w:val="23"/>
          <w:szCs w:val="23"/>
        </w:rPr>
        <w:t>-------</w:t>
      </w:r>
    </w:p>
    <w:p w:rsidR="00947C0A" w:rsidRDefault="00947C0A" w:rsidP="00646D78">
      <w:pPr>
        <w:tabs>
          <w:tab w:val="left" w:pos="4695"/>
        </w:tabs>
        <w:ind w:left="426" w:right="360"/>
        <w:jc w:val="center"/>
        <w:rPr>
          <w:rFonts w:ascii="Arial" w:hAnsi="Arial" w:cs="Arial"/>
          <w:b/>
          <w:sz w:val="20"/>
          <w:szCs w:val="20"/>
        </w:rPr>
      </w:pPr>
    </w:p>
    <w:p w:rsidR="00646D78" w:rsidRPr="00A8547B" w:rsidRDefault="00646D78" w:rsidP="00646D78">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firstRow="1" w:lastRow="1" w:firstColumn="1" w:lastColumn="1" w:noHBand="0" w:noVBand="0"/>
      </w:tblPr>
      <w:tblGrid>
        <w:gridCol w:w="4469"/>
        <w:gridCol w:w="5007"/>
      </w:tblGrid>
      <w:tr w:rsidR="00646D78" w:rsidRPr="00A8547B" w:rsidTr="00C34E98">
        <w:trPr>
          <w:trHeight w:val="16"/>
        </w:trPr>
        <w:tc>
          <w:tcPr>
            <w:tcW w:w="9476" w:type="dxa"/>
            <w:gridSpan w:val="2"/>
          </w:tcPr>
          <w:p w:rsidR="00646D78" w:rsidRPr="00A8547B" w:rsidRDefault="00646D78" w:rsidP="00C34E98">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646D78" w:rsidRPr="00A8547B" w:rsidRDefault="00646D78" w:rsidP="00C34E98">
            <w:pPr>
              <w:spacing w:line="240" w:lineRule="auto"/>
              <w:ind w:left="426" w:right="360"/>
              <w:contextualSpacing/>
              <w:jc w:val="center"/>
              <w:rPr>
                <w:rStyle w:val="Textoennegrita"/>
                <w:rFonts w:ascii="Arial" w:hAnsi="Arial" w:cs="Arial"/>
                <w:sz w:val="20"/>
                <w:szCs w:val="20"/>
                <w:shd w:val="clear" w:color="auto" w:fill="FFFFFF"/>
              </w:rPr>
            </w:pPr>
            <w:r>
              <w:rPr>
                <w:rStyle w:val="Textoennegrita"/>
                <w:rFonts w:ascii="Arial" w:hAnsi="Arial" w:cs="Arial"/>
                <w:sz w:val="20"/>
                <w:szCs w:val="20"/>
                <w:shd w:val="clear" w:color="auto" w:fill="FFFFFF"/>
              </w:rPr>
              <w:t>LCDA</w:t>
            </w:r>
            <w:r w:rsidRPr="00A8547B">
              <w:rPr>
                <w:rStyle w:val="Textoennegrita"/>
                <w:rFonts w:ascii="Arial" w:hAnsi="Arial" w:cs="Arial"/>
                <w:sz w:val="20"/>
                <w:szCs w:val="20"/>
                <w:shd w:val="clear" w:color="auto" w:fill="FFFFFF"/>
              </w:rPr>
              <w:t>.  NADINE ABIGAÍL MOGUEL CEBALLOS,</w:t>
            </w:r>
          </w:p>
          <w:p w:rsidR="00646D78" w:rsidRPr="00A8547B" w:rsidRDefault="00646D78" w:rsidP="00C34E98">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646D78" w:rsidRPr="00A8547B" w:rsidRDefault="00646D78" w:rsidP="00C34E98">
            <w:pPr>
              <w:spacing w:line="240" w:lineRule="auto"/>
              <w:ind w:left="426" w:right="360"/>
              <w:contextualSpacing/>
              <w:jc w:val="center"/>
              <w:rPr>
                <w:rFonts w:ascii="Arial" w:hAnsi="Arial" w:cs="Arial"/>
                <w:b/>
                <w:sz w:val="20"/>
                <w:szCs w:val="20"/>
              </w:rPr>
            </w:pPr>
          </w:p>
          <w:p w:rsidR="00646D78" w:rsidRPr="00A8547B" w:rsidRDefault="00646D78" w:rsidP="00C34E98">
            <w:pPr>
              <w:spacing w:line="240" w:lineRule="auto"/>
              <w:ind w:left="426" w:right="360"/>
              <w:contextualSpacing/>
              <w:jc w:val="center"/>
              <w:rPr>
                <w:rFonts w:ascii="Arial" w:hAnsi="Arial" w:cs="Arial"/>
                <w:sz w:val="20"/>
                <w:szCs w:val="20"/>
              </w:rPr>
            </w:pPr>
          </w:p>
          <w:p w:rsidR="00646D78" w:rsidRPr="00A8547B" w:rsidRDefault="00646D78" w:rsidP="00C34E98">
            <w:pPr>
              <w:ind w:left="426" w:right="360"/>
              <w:contextualSpacing/>
              <w:jc w:val="center"/>
              <w:rPr>
                <w:rFonts w:ascii="Arial" w:hAnsi="Arial" w:cs="Arial"/>
                <w:b/>
                <w:bCs/>
                <w:sz w:val="20"/>
                <w:szCs w:val="20"/>
              </w:rPr>
            </w:pPr>
          </w:p>
        </w:tc>
      </w:tr>
      <w:tr w:rsidR="00646D78" w:rsidRPr="00A8547B" w:rsidTr="00C34E98">
        <w:trPr>
          <w:trHeight w:val="16"/>
        </w:trPr>
        <w:tc>
          <w:tcPr>
            <w:tcW w:w="4919" w:type="dxa"/>
          </w:tcPr>
          <w:p w:rsidR="00646D78" w:rsidRPr="00A8547B" w:rsidRDefault="00646D78" w:rsidP="00C34E98">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646D78" w:rsidRPr="00A8547B" w:rsidRDefault="00646D78" w:rsidP="00C34E98">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646D78" w:rsidRPr="00A8547B" w:rsidRDefault="00646D78" w:rsidP="00C34E98">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646D78" w:rsidRPr="00A8547B" w:rsidRDefault="00646D78" w:rsidP="00C34E98">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646D78" w:rsidRPr="00A8547B" w:rsidRDefault="00646D78" w:rsidP="00C34E98">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646D78" w:rsidRPr="00A8547B" w:rsidRDefault="00646D78" w:rsidP="00C34E98">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646D78" w:rsidRPr="00A8547B" w:rsidRDefault="00646D78" w:rsidP="00C34E98">
            <w:pPr>
              <w:spacing w:after="0" w:line="240" w:lineRule="auto"/>
              <w:ind w:left="426" w:right="360"/>
              <w:jc w:val="center"/>
              <w:rPr>
                <w:rFonts w:ascii="Arial" w:hAnsi="Arial" w:cs="Arial"/>
                <w:sz w:val="20"/>
                <w:szCs w:val="20"/>
              </w:rPr>
            </w:pPr>
          </w:p>
          <w:p w:rsidR="00646D78" w:rsidRPr="00A8547B" w:rsidRDefault="00646D78" w:rsidP="00C34E98">
            <w:pPr>
              <w:spacing w:after="0" w:line="240" w:lineRule="auto"/>
              <w:ind w:left="426" w:right="360"/>
              <w:jc w:val="center"/>
              <w:rPr>
                <w:rFonts w:ascii="Arial" w:hAnsi="Arial" w:cs="Arial"/>
                <w:sz w:val="20"/>
                <w:szCs w:val="20"/>
              </w:rPr>
            </w:pPr>
          </w:p>
          <w:p w:rsidR="00646D78" w:rsidRPr="00A8547B" w:rsidRDefault="00646D78" w:rsidP="00C34E98">
            <w:pPr>
              <w:spacing w:after="0" w:line="240" w:lineRule="auto"/>
              <w:ind w:left="426" w:right="360"/>
              <w:jc w:val="center"/>
              <w:rPr>
                <w:rFonts w:ascii="Arial" w:hAnsi="Arial" w:cs="Arial"/>
                <w:sz w:val="20"/>
                <w:szCs w:val="20"/>
              </w:rPr>
            </w:pPr>
          </w:p>
        </w:tc>
      </w:tr>
      <w:tr w:rsidR="00646D78" w:rsidRPr="00A8547B" w:rsidTr="00C34E98">
        <w:trPr>
          <w:trHeight w:val="16"/>
        </w:trPr>
        <w:tc>
          <w:tcPr>
            <w:tcW w:w="9476" w:type="dxa"/>
            <w:gridSpan w:val="2"/>
          </w:tcPr>
          <w:p w:rsidR="00646D78" w:rsidRPr="00A8547B" w:rsidRDefault="00646D78" w:rsidP="00C34E98">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646D78" w:rsidRPr="00A8547B" w:rsidRDefault="00646D78" w:rsidP="00C34E98">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646D78" w:rsidRPr="00A8547B" w:rsidRDefault="00646D78" w:rsidP="00C34E98">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646D78" w:rsidRDefault="00646D78" w:rsidP="00646D78">
      <w:pPr>
        <w:ind w:left="426" w:right="360"/>
        <w:rPr>
          <w:rFonts w:ascii="Arial" w:hAnsi="Arial" w:cs="Arial"/>
          <w:sz w:val="24"/>
          <w:szCs w:val="24"/>
        </w:rPr>
      </w:pPr>
    </w:p>
    <w:p w:rsidR="00947C0A" w:rsidRPr="00A8547B" w:rsidRDefault="00947C0A" w:rsidP="00646D78">
      <w:pPr>
        <w:ind w:left="426" w:right="360"/>
        <w:rPr>
          <w:rFonts w:ascii="Arial" w:hAnsi="Arial" w:cs="Arial"/>
          <w:sz w:val="24"/>
          <w:szCs w:val="24"/>
        </w:rPr>
      </w:pPr>
    </w:p>
    <w:p w:rsidR="00646D78" w:rsidRPr="00A8547B" w:rsidRDefault="00646D78" w:rsidP="00646D78">
      <w:pPr>
        <w:rPr>
          <w:rFonts w:ascii="Arial" w:hAnsi="Arial" w:cs="Arial"/>
          <w:sz w:val="24"/>
          <w:szCs w:val="24"/>
        </w:rPr>
      </w:pPr>
    </w:p>
    <w:p w:rsidR="00646D78" w:rsidRPr="00A8547B" w:rsidRDefault="00646D78" w:rsidP="00646D78">
      <w:pPr>
        <w:rPr>
          <w:rFonts w:ascii="Arial" w:hAnsi="Arial" w:cs="Arial"/>
          <w:sz w:val="24"/>
          <w:szCs w:val="24"/>
        </w:rPr>
      </w:pPr>
    </w:p>
    <w:p w:rsidR="00646D78" w:rsidRDefault="00646D78" w:rsidP="00646D78"/>
    <w:p w:rsidR="00646D78" w:rsidRDefault="00646D78" w:rsidP="00646D78"/>
    <w:p w:rsidR="00646D78" w:rsidRDefault="00646D78" w:rsidP="00646D78"/>
    <w:p w:rsidR="00E068E9" w:rsidRDefault="00E068E9"/>
    <w:sectPr w:rsidR="00E068E9" w:rsidSect="004B1532">
      <w:headerReference w:type="even" r:id="rId8"/>
      <w:headerReference w:type="default" r:id="rId9"/>
      <w:footerReference w:type="even" r:id="rId10"/>
      <w:footerReference w:type="default" r:id="rId11"/>
      <w:headerReference w:type="first" r:id="rId12"/>
      <w:footerReference w:type="first" r:id="rId13"/>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89C" w:rsidRDefault="005F0C1F">
      <w:pPr>
        <w:spacing w:after="0" w:line="240" w:lineRule="auto"/>
      </w:pPr>
      <w:r>
        <w:separator/>
      </w:r>
    </w:p>
  </w:endnote>
  <w:endnote w:type="continuationSeparator" w:id="0">
    <w:p w:rsidR="001B489C" w:rsidRDefault="005F0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Default="00FA1D3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Pr="00EB18A1" w:rsidRDefault="00107C03"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FA1D34">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r w:rsidR="00FA1D34">
      <w:fldChar w:fldCharType="begin"/>
    </w:r>
    <w:r w:rsidR="00FA1D34">
      <w:instrText xml:space="preserve"> NUMPAGES   \* MERGEFORMAT </w:instrText>
    </w:r>
    <w:r w:rsidR="00FA1D34">
      <w:fldChar w:fldCharType="separate"/>
    </w:r>
    <w:r w:rsidR="00FA1D34" w:rsidRPr="00FA1D34">
      <w:rPr>
        <w:rFonts w:ascii="Segoe UI" w:hAnsi="Segoe UI" w:cs="Segoe UI"/>
        <w:noProof/>
        <w:sz w:val="16"/>
        <w:szCs w:val="16"/>
      </w:rPr>
      <w:t>4</w:t>
    </w:r>
    <w:r w:rsidR="00FA1D34">
      <w:rPr>
        <w:rFonts w:ascii="Segoe UI" w:hAnsi="Segoe UI" w:cs="Segoe UI"/>
        <w:noProof/>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Default="00FA1D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89C" w:rsidRDefault="005F0C1F">
      <w:pPr>
        <w:spacing w:after="0" w:line="240" w:lineRule="auto"/>
      </w:pPr>
      <w:r>
        <w:separator/>
      </w:r>
    </w:p>
  </w:footnote>
  <w:footnote w:type="continuationSeparator" w:id="0">
    <w:p w:rsidR="001B489C" w:rsidRDefault="005F0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Default="00FA1D3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Default="00107C03"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74675053" wp14:editId="3A8163BC">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6F" w:rsidRDefault="00107C03" w:rsidP="00D00033">
                          <w:pPr>
                            <w:rPr>
                              <w:lang w:val="es-ES"/>
                            </w:rPr>
                          </w:pPr>
                          <w:r>
                            <w:rPr>
                              <w:noProof/>
                            </w:rPr>
                            <w:drawing>
                              <wp:inline distT="0" distB="0" distL="0" distR="0" wp14:anchorId="3293F857" wp14:editId="71AAF40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675053"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E91F6F" w:rsidRDefault="00107C03" w:rsidP="00D00033">
                    <w:pPr>
                      <w:rPr>
                        <w:lang w:val="es-ES"/>
                      </w:rPr>
                    </w:pPr>
                    <w:r>
                      <w:rPr>
                        <w:noProof/>
                      </w:rPr>
                      <w:drawing>
                        <wp:inline distT="0" distB="0" distL="0" distR="0" wp14:anchorId="3293F857" wp14:editId="71AAF40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10DBE636" wp14:editId="5F1B60F5">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E91F6F" w:rsidRDefault="00FA1D34" w:rsidP="00D00033">
    <w:pPr>
      <w:pStyle w:val="Encabezado"/>
      <w:tabs>
        <w:tab w:val="clear" w:pos="4419"/>
        <w:tab w:val="clear" w:pos="8838"/>
      </w:tabs>
      <w:ind w:left="851" w:right="709"/>
      <w:jc w:val="center"/>
      <w:rPr>
        <w:rFonts w:ascii="Segoe UI" w:hAnsi="Segoe UI" w:cs="Segoe UI"/>
        <w:sz w:val="16"/>
        <w:szCs w:val="16"/>
      </w:rPr>
    </w:pPr>
  </w:p>
  <w:p w:rsidR="00E91F6F" w:rsidRDefault="00FA1D34" w:rsidP="00D00033">
    <w:pPr>
      <w:pStyle w:val="Encabezado"/>
      <w:tabs>
        <w:tab w:val="clear" w:pos="4419"/>
        <w:tab w:val="clear" w:pos="8838"/>
      </w:tabs>
      <w:ind w:left="851" w:right="709"/>
      <w:jc w:val="center"/>
      <w:rPr>
        <w:rFonts w:ascii="Segoe UI" w:hAnsi="Segoe UI" w:cs="Segoe UI"/>
        <w:sz w:val="16"/>
        <w:szCs w:val="16"/>
      </w:rPr>
    </w:pPr>
  </w:p>
  <w:p w:rsidR="00E91F6F" w:rsidRPr="00D2484D" w:rsidRDefault="00107C03"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386391D0" wp14:editId="5EDDA73C">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6110A"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E91F6F" w:rsidRDefault="00107C03"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91F6F" w:rsidRDefault="00107C03"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E91F6F" w:rsidRPr="00250DAB" w:rsidRDefault="00FA1D34" w:rsidP="00250DAB">
    <w:pPr>
      <w:spacing w:after="0" w:line="240" w:lineRule="auto"/>
      <w:jc w:val="center"/>
      <w:rPr>
        <w:rFonts w:ascii="Futura Lt BT" w:hAnsi="Futura Lt BT"/>
        <w:b/>
        <w:color w:val="000000" w:themeColor="text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6F" w:rsidRDefault="00FA1D3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D78"/>
    <w:rsid w:val="00107C03"/>
    <w:rsid w:val="001B489C"/>
    <w:rsid w:val="005F0C1F"/>
    <w:rsid w:val="00646D78"/>
    <w:rsid w:val="006D4219"/>
    <w:rsid w:val="00947C0A"/>
    <w:rsid w:val="00E068E9"/>
    <w:rsid w:val="00FA1D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ACF1C"/>
  <w15:chartTrackingRefBased/>
  <w15:docId w15:val="{4D5A5F7F-9E30-4576-B878-BD0D61DE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D78"/>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6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6D78"/>
    <w:rPr>
      <w:rFonts w:eastAsiaTheme="minorEastAsia"/>
      <w:kern w:val="0"/>
      <w:lang w:eastAsia="es-MX"/>
      <w14:ligatures w14:val="none"/>
    </w:rPr>
  </w:style>
  <w:style w:type="paragraph" w:styleId="Piedepgina">
    <w:name w:val="footer"/>
    <w:basedOn w:val="Normal"/>
    <w:link w:val="PiedepginaCar"/>
    <w:uiPriority w:val="99"/>
    <w:unhideWhenUsed/>
    <w:rsid w:val="00646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6D78"/>
    <w:rPr>
      <w:rFonts w:eastAsiaTheme="minorEastAsia"/>
      <w:kern w:val="0"/>
      <w:lang w:eastAsia="es-MX"/>
      <w14:ligatures w14:val="none"/>
    </w:rPr>
  </w:style>
  <w:style w:type="character" w:customStyle="1" w:styleId="FontStyle17">
    <w:name w:val="Font Style17"/>
    <w:basedOn w:val="Fuentedeprrafopredeter"/>
    <w:uiPriority w:val="99"/>
    <w:rsid w:val="00646D78"/>
    <w:rPr>
      <w:rFonts w:ascii="Times New Roman" w:hAnsi="Times New Roman" w:cs="Times New Roman"/>
      <w:sz w:val="22"/>
      <w:szCs w:val="22"/>
    </w:rPr>
  </w:style>
  <w:style w:type="character" w:styleId="Textoennegrita">
    <w:name w:val="Strong"/>
    <w:basedOn w:val="Fuentedeprrafopredeter"/>
    <w:uiPriority w:val="22"/>
    <w:qFormat/>
    <w:rsid w:val="00646D78"/>
    <w:rPr>
      <w:b/>
      <w:bCs/>
    </w:rPr>
  </w:style>
  <w:style w:type="paragraph" w:styleId="Sinespaciado">
    <w:name w:val="No Spacing"/>
    <w:uiPriority w:val="1"/>
    <w:qFormat/>
    <w:rsid w:val="00646D78"/>
    <w:pPr>
      <w:spacing w:after="0" w:line="240" w:lineRule="auto"/>
    </w:pPr>
    <w:rPr>
      <w:rFonts w:eastAsiaTheme="minorEastAsia"/>
      <w:kern w:val="0"/>
      <w:lang w:eastAsia="es-MX"/>
      <w14:ligatures w14:val="none"/>
    </w:rPr>
  </w:style>
  <w:style w:type="character" w:customStyle="1" w:styleId="Ninguno">
    <w:name w:val="Ninguno"/>
    <w:rsid w:val="00646D78"/>
  </w:style>
  <w:style w:type="character" w:styleId="Hipervnculo">
    <w:name w:val="Hyperlink"/>
    <w:basedOn w:val="Fuentedeprrafopredeter"/>
    <w:uiPriority w:val="99"/>
    <w:unhideWhenUsed/>
    <w:rsid w:val="00947C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portal.ine.mx/reglamento-de-elecciones"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ortal.ine.mx/reglamento-de-elecciones"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2397</Words>
  <Characters>13185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3</cp:revision>
  <dcterms:created xsi:type="dcterms:W3CDTF">2024-08-05T22:46:00Z</dcterms:created>
  <dcterms:modified xsi:type="dcterms:W3CDTF">2024-09-26T16:33:00Z</dcterms:modified>
</cp:coreProperties>
</file>